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Экстремизм – угроза обществу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8"/>
          <w:szCs w:val="28"/>
        </w:rPr>
        <w:t>Экстремизм</w:t>
      </w:r>
      <w:r>
        <w:rPr>
          <w:rFonts w:ascii="Tahoma" w:hAnsi="Tahoma" w:cs="Tahoma"/>
          <w:color w:val="555555"/>
          <w:sz w:val="28"/>
          <w:szCs w:val="28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 настоящее время проявления экстремизма ощущаются практически во всех сферах общественной жизни: политике, межнациональных и меконфессиональных отношениях, культуре. Экстремизм носит многогранный характер, а потому выступает дестабилизирующим фактором в жизни государства и общества.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Одной из форм проявления экстремизма является распространение фашистской и неонацистской символики.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Считать те или иные действия экстремистскими позволяет совокупность следующих критериев: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-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д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>ействия носят публичный характер, затрагивают общественно-значимые вопросы и адресованы широкому кругу лиц. Деятельность по пропаганде и публичному демонстрированию нацистской атрибутики или символики содержит признаки экстремизма.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  <w:u w:val="single"/>
        </w:rPr>
        <w:t>Публикация материалов экстремистской направленности на личных страницах в социальных сетях может рассматриваться как преступление.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253F16" w:rsidRDefault="00253F16" w:rsidP="00253F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За осуществление экстремистской деятельности граждане Российской Федерации несут: уголовную, административную, гражданско-правовую ответственность в установленном законодательством РФ порядке.</w:t>
      </w:r>
    </w:p>
    <w:p w:rsidR="00B45972" w:rsidRDefault="00B45972">
      <w:bookmarkStart w:id="0" w:name="_GoBack"/>
      <w:bookmarkEnd w:id="0"/>
    </w:p>
    <w:sectPr w:rsidR="00B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0"/>
    <w:rsid w:val="00253F16"/>
    <w:rsid w:val="00450750"/>
    <w:rsid w:val="00B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F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F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2</cp:revision>
  <dcterms:created xsi:type="dcterms:W3CDTF">2020-04-10T07:09:00Z</dcterms:created>
  <dcterms:modified xsi:type="dcterms:W3CDTF">2020-04-10T07:10:00Z</dcterms:modified>
</cp:coreProperties>
</file>